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67D5" w:rsidRPr="00E0309B" w:rsidRDefault="007C67D5" w:rsidP="007C67D5">
      <w:pPr>
        <w:pStyle w:val="a3"/>
        <w:rPr>
          <w:rtl/>
        </w:rPr>
      </w:pPr>
      <w:bookmarkStart w:id="0" w:name="_Toc44931951"/>
      <w:bookmarkStart w:id="1" w:name="_Toc44932038"/>
      <w:bookmarkStart w:id="2" w:name="_Toc53331372"/>
      <w:r w:rsidRPr="00E0309B">
        <w:rPr>
          <w:rFonts w:hint="eastAsia"/>
          <w:rtl/>
        </w:rPr>
        <w:t>נספח</w:t>
      </w:r>
      <w:r w:rsidRPr="00E0309B">
        <w:rPr>
          <w:rtl/>
        </w:rPr>
        <w:t xml:space="preserve"> 1 </w:t>
      </w:r>
      <w:r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0"/>
      <w:bookmarkEnd w:id="1"/>
      <w:bookmarkEnd w:id="2"/>
      <w:r w:rsidRPr="00CF1B71">
        <w:rPr>
          <w:rFonts w:hint="eastAsia"/>
          <w:rtl/>
        </w:rPr>
        <w:t>למכרז</w:t>
      </w:r>
      <w:r w:rsidRPr="00CF1B71">
        <w:rPr>
          <w:rtl/>
        </w:rPr>
        <w:t xml:space="preserve"> </w:t>
      </w:r>
      <w:r>
        <w:rPr>
          <w:rtl/>
        </w:rPr>
        <w:t>26/2025</w:t>
      </w:r>
      <w:r>
        <w:rPr>
          <w:rFonts w:hint="cs"/>
          <w:rtl/>
        </w:rPr>
        <w:t xml:space="preserve"> </w:t>
      </w:r>
      <w:r w:rsidRPr="00CF1B71">
        <w:rPr>
          <w:rtl/>
        </w:rPr>
        <w:t>-</w:t>
      </w:r>
      <w:r>
        <w:rPr>
          <w:rFonts w:hint="cs"/>
          <w:rtl/>
        </w:rPr>
        <w:t xml:space="preserve"> </w:t>
      </w:r>
      <w:r w:rsidRPr="00CF1B71">
        <w:rPr>
          <w:rtl/>
        </w:rPr>
        <w:t xml:space="preserve">שירותי </w:t>
      </w:r>
      <w:r>
        <w:rPr>
          <w:rtl/>
        </w:rPr>
        <w:t>פינוי והשמדה של תוצרת חקלאית בלתי מורשית</w:t>
      </w:r>
    </w:p>
    <w:p w:rsidR="007C67D5" w:rsidRPr="00324B05" w:rsidRDefault="007C67D5" w:rsidP="007C67D5">
      <w:pPr>
        <w:spacing w:line="360" w:lineRule="auto"/>
        <w:ind w:left="501"/>
        <w:contextualSpacing/>
        <w:jc w:val="both"/>
        <w:rPr>
          <w:kern w:val="28"/>
          <w:sz w:val="20"/>
          <w:szCs w:val="20"/>
          <w:rtl/>
        </w:rPr>
      </w:pPr>
    </w:p>
    <w:p w:rsidR="007C67D5" w:rsidRPr="00E0309B" w:rsidRDefault="007C67D5" w:rsidP="007C67D5">
      <w:pPr>
        <w:jc w:val="center"/>
        <w:rPr>
          <w:rtl/>
        </w:rPr>
      </w:pPr>
      <w:r>
        <w:rPr>
          <w:rFonts w:hint="cs"/>
          <w:b/>
          <w:bCs/>
          <w:kern w:val="28"/>
          <w:sz w:val="28"/>
          <w:szCs w:val="28"/>
          <w:rtl/>
        </w:rPr>
        <w:t>טופס זה יוגש בנפרד מחוברת ההצעה</w:t>
      </w:r>
    </w:p>
    <w:p w:rsidR="007C67D5" w:rsidRPr="00E0309B" w:rsidRDefault="007C67D5" w:rsidP="007C67D5">
      <w:pPr>
        <w:jc w:val="center"/>
        <w:rPr>
          <w:rtl/>
        </w:rPr>
      </w:pPr>
    </w:p>
    <w:p w:rsidR="007C67D5" w:rsidRDefault="007C67D5" w:rsidP="007C67D5">
      <w:pPr>
        <w:spacing w:after="240" w:line="360" w:lineRule="auto"/>
        <w:jc w:val="both"/>
        <w:rPr>
          <w:rFonts w:eastAsia="David"/>
          <w:rtl/>
        </w:rPr>
      </w:pPr>
      <w:r>
        <w:rPr>
          <w:rFonts w:eastAsia="David"/>
          <w:b/>
          <w:bCs/>
          <w:u w:val="single"/>
          <w:rtl/>
        </w:rPr>
        <w:t>כללי</w:t>
      </w:r>
    </w:p>
    <w:p w:rsidR="007C67D5" w:rsidRDefault="007C67D5" w:rsidP="007C67D5">
      <w:pPr>
        <w:numPr>
          <w:ilvl w:val="0"/>
          <w:numId w:val="2"/>
        </w:numPr>
        <w:spacing w:before="240" w:after="0" w:line="360" w:lineRule="auto"/>
        <w:ind w:hanging="282"/>
        <w:jc w:val="both"/>
        <w:rPr>
          <w:rFonts w:eastAsia="David"/>
          <w:rtl/>
        </w:rPr>
      </w:pPr>
      <w:r>
        <w:rPr>
          <w:rFonts w:eastAsia="David"/>
          <w:rtl/>
        </w:rPr>
        <w:t>על המציע לעיין בכלל מסמכי המכרז טרם מילוי טופס הצעת המחיר.</w:t>
      </w:r>
    </w:p>
    <w:p w:rsidR="007C67D5" w:rsidRDefault="007C67D5" w:rsidP="007C67D5">
      <w:pPr>
        <w:numPr>
          <w:ilvl w:val="0"/>
          <w:numId w:val="2"/>
        </w:numPr>
        <w:spacing w:after="240" w:line="360" w:lineRule="auto"/>
        <w:ind w:hanging="282"/>
        <w:jc w:val="both"/>
        <w:rPr>
          <w:rFonts w:eastAsia="David"/>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rsidR="007C67D5" w:rsidRDefault="007C67D5" w:rsidP="007C67D5">
      <w:pPr>
        <w:spacing w:before="240" w:after="240" w:line="360" w:lineRule="auto"/>
        <w:jc w:val="both"/>
        <w:rPr>
          <w:rFonts w:eastAsia="David"/>
          <w:rtl/>
        </w:rPr>
      </w:pPr>
      <w:r>
        <w:rPr>
          <w:rFonts w:eastAsia="David"/>
          <w:b/>
          <w:bCs/>
          <w:u w:val="single"/>
          <w:rtl/>
        </w:rPr>
        <w:t>הצעת המחיר</w:t>
      </w:r>
    </w:p>
    <w:p w:rsidR="007C67D5" w:rsidRDefault="007C67D5" w:rsidP="007C67D5">
      <w:pPr>
        <w:numPr>
          <w:ilvl w:val="0"/>
          <w:numId w:val="3"/>
        </w:numPr>
        <w:spacing w:before="240" w:after="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rsidR="007C67D5" w:rsidRDefault="007C67D5" w:rsidP="007C67D5">
      <w:pPr>
        <w:numPr>
          <w:ilvl w:val="0"/>
          <w:numId w:val="3"/>
        </w:numPr>
        <w:spacing w:after="0" w:line="360" w:lineRule="auto"/>
        <w:ind w:hanging="282"/>
        <w:jc w:val="both"/>
        <w:rPr>
          <w:rFonts w:eastAsia="David"/>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rsidR="007C67D5" w:rsidRDefault="007C67D5" w:rsidP="007C67D5">
      <w:pPr>
        <w:numPr>
          <w:ilvl w:val="0"/>
          <w:numId w:val="3"/>
        </w:numPr>
        <w:spacing w:after="240" w:line="360" w:lineRule="auto"/>
        <w:ind w:hanging="282"/>
        <w:jc w:val="both"/>
        <w:rPr>
          <w:rFonts w:eastAsia="David"/>
          <w:rtl/>
        </w:rPr>
      </w:pPr>
      <w:r>
        <w:rPr>
          <w:rFonts w:eastAsia="David"/>
          <w:rtl/>
        </w:rPr>
        <w:t>יש למלא רק את העמודה המסומנת "למילוי על ידי המציע".</w:t>
      </w:r>
    </w:p>
    <w:p w:rsidR="007C67D5" w:rsidRPr="005A403B" w:rsidRDefault="007C67D5" w:rsidP="007C67D5"/>
    <w:p w:rsidR="007C67D5" w:rsidRDefault="007C67D5" w:rsidP="007C67D5">
      <w:pPr>
        <w:spacing w:after="240"/>
        <w:jc w:val="both"/>
        <w:rPr>
          <w:rFonts w:eastAsia="David"/>
          <w:b/>
          <w:bCs/>
          <w:rtl/>
        </w:rPr>
      </w:pPr>
      <w:r>
        <w:rPr>
          <w:rFonts w:eastAsia="David"/>
          <w:b/>
          <w:bCs/>
          <w:rtl/>
        </w:rPr>
        <w:t>טבלת מחירים 1 - הצעה כספית</w:t>
      </w:r>
    </w:p>
    <w:tbl>
      <w:tblPr>
        <w:tblW w:w="49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000"/>
        <w:gridCol w:w="858"/>
        <w:gridCol w:w="5816"/>
        <w:gridCol w:w="569"/>
      </w:tblGrid>
      <w:tr w:rsidR="007C67D5" w:rsidTr="00273C77">
        <w:tc>
          <w:tcPr>
            <w:tcW w:w="0" w:type="auto"/>
            <w:shd w:val="clear" w:color="auto" w:fill="E2EFD9" w:themeFill="accent6" w:themeFillTint="33"/>
            <w:tcMar>
              <w:top w:w="100" w:type="dxa"/>
              <w:bottom w:w="100" w:type="dxa"/>
              <w:right w:w="100" w:type="dxa"/>
            </w:tcMar>
            <w:vAlign w:val="center"/>
          </w:tcPr>
          <w:p w:rsidR="007C67D5" w:rsidRPr="00780A79" w:rsidRDefault="007C67D5" w:rsidP="00273C77">
            <w:pPr>
              <w:jc w:val="center"/>
            </w:pPr>
            <w:r w:rsidRPr="00780A79">
              <w:rPr>
                <w:rFonts w:eastAsia="David"/>
                <w:b/>
                <w:bCs/>
                <w:rtl/>
              </w:rPr>
              <w:t>הצעת</w:t>
            </w:r>
            <w:r w:rsidRPr="00780A79">
              <w:rPr>
                <w:rFonts w:eastAsia="David"/>
                <w:b/>
              </w:rPr>
              <w:t xml:space="preserve"> </w:t>
            </w:r>
            <w:r w:rsidRPr="00780A79">
              <w:rPr>
                <w:rFonts w:eastAsia="David"/>
                <w:b/>
                <w:bCs/>
                <w:rtl/>
              </w:rPr>
              <w:t>המחיר</w:t>
            </w:r>
            <w:r w:rsidRPr="00780A79">
              <w:rPr>
                <w:rFonts w:eastAsia="David"/>
                <w:b/>
              </w:rPr>
              <w:t xml:space="preserve"> -</w:t>
            </w:r>
            <w:r w:rsidRPr="00780A79">
              <w:rPr>
                <w:rFonts w:eastAsia="David"/>
                <w:b/>
                <w:bCs/>
                <w:rtl/>
              </w:rPr>
              <w:t>למילוי</w:t>
            </w:r>
            <w:r w:rsidRPr="00780A79">
              <w:rPr>
                <w:rFonts w:eastAsia="David"/>
                <w:b/>
              </w:rPr>
              <w:t xml:space="preserve"> </w:t>
            </w:r>
            <w:r w:rsidRPr="00780A79">
              <w:rPr>
                <w:rFonts w:eastAsia="David"/>
                <w:b/>
                <w:bCs/>
                <w:rtl/>
              </w:rPr>
              <w:t>ע</w:t>
            </w:r>
            <w:r w:rsidRPr="00780A79">
              <w:rPr>
                <w:rFonts w:eastAsia="David"/>
                <w:b/>
              </w:rPr>
              <w:t>"</w:t>
            </w:r>
            <w:r w:rsidRPr="00780A79">
              <w:rPr>
                <w:rFonts w:eastAsia="David"/>
                <w:b/>
                <w:bCs/>
                <w:rtl/>
              </w:rPr>
              <w:t>י</w:t>
            </w:r>
            <w:r w:rsidRPr="00780A79">
              <w:rPr>
                <w:rFonts w:eastAsia="David"/>
                <w:b/>
              </w:rPr>
              <w:t xml:space="preserve"> </w:t>
            </w:r>
            <w:r w:rsidRPr="00780A79">
              <w:rPr>
                <w:rFonts w:eastAsia="David"/>
                <w:b/>
                <w:bCs/>
                <w:rtl/>
              </w:rPr>
              <w:t>המציע</w:t>
            </w:r>
            <w:r>
              <w:rPr>
                <w:rFonts w:hint="cs"/>
                <w:rtl/>
              </w:rPr>
              <w:t xml:space="preserve"> </w:t>
            </w:r>
            <w:r w:rsidRPr="00972A5A">
              <w:rPr>
                <w:rFonts w:hint="cs"/>
                <w:b/>
                <w:bCs/>
                <w:rtl/>
              </w:rPr>
              <w:t>(בש"ח כולל מע"מ)</w:t>
            </w:r>
          </w:p>
        </w:tc>
        <w:tc>
          <w:tcPr>
            <w:tcW w:w="0" w:type="auto"/>
            <w:shd w:val="clear" w:color="auto" w:fill="E2EFD9" w:themeFill="accent6" w:themeFillTint="33"/>
            <w:tcMar>
              <w:top w:w="100" w:type="dxa"/>
              <w:bottom w:w="100" w:type="dxa"/>
              <w:right w:w="100" w:type="dxa"/>
            </w:tcMar>
            <w:vAlign w:val="center"/>
          </w:tcPr>
          <w:p w:rsidR="007C67D5" w:rsidRPr="00FA6567" w:rsidRDefault="007C67D5" w:rsidP="00273C77">
            <w:pPr>
              <w:jc w:val="center"/>
              <w:rPr>
                <w:bCs/>
                <w:rtl/>
              </w:rPr>
            </w:pPr>
            <w:r w:rsidRPr="00FA6567">
              <w:rPr>
                <w:rFonts w:eastAsia="David"/>
                <w:b/>
                <w:bCs/>
                <w:rtl/>
              </w:rPr>
              <w:t>משקל</w:t>
            </w:r>
            <w:r w:rsidRPr="00FA6567">
              <w:rPr>
                <w:rFonts w:hint="cs"/>
                <w:bCs/>
                <w:rtl/>
              </w:rPr>
              <w:t xml:space="preserve"> מסך הצעת המחיר</w:t>
            </w:r>
          </w:p>
        </w:tc>
        <w:tc>
          <w:tcPr>
            <w:tcW w:w="3528" w:type="pct"/>
            <w:shd w:val="clear" w:color="auto" w:fill="E2EFD9" w:themeFill="accent6" w:themeFillTint="33"/>
            <w:tcMar>
              <w:top w:w="100" w:type="dxa"/>
              <w:bottom w:w="100" w:type="dxa"/>
              <w:right w:w="100" w:type="dxa"/>
            </w:tcMar>
            <w:vAlign w:val="center"/>
          </w:tcPr>
          <w:p w:rsidR="007C67D5" w:rsidRPr="00780A79" w:rsidRDefault="007C67D5" w:rsidP="00273C77">
            <w:pPr>
              <w:jc w:val="center"/>
              <w:rPr>
                <w:rtl/>
              </w:rPr>
            </w:pPr>
            <w:r w:rsidRPr="00780A79">
              <w:rPr>
                <w:rFonts w:eastAsia="David"/>
                <w:b/>
                <w:bCs/>
                <w:rtl/>
              </w:rPr>
              <w:t>יחידת</w:t>
            </w:r>
            <w:r w:rsidRPr="00780A79">
              <w:rPr>
                <w:rFonts w:eastAsia="David"/>
                <w:b/>
              </w:rPr>
              <w:t xml:space="preserve"> </w:t>
            </w:r>
            <w:r w:rsidRPr="00780A79">
              <w:rPr>
                <w:rFonts w:eastAsia="David"/>
                <w:b/>
                <w:bCs/>
                <w:rtl/>
              </w:rPr>
              <w:t>התמחור</w:t>
            </w:r>
          </w:p>
        </w:tc>
        <w:tc>
          <w:tcPr>
            <w:tcW w:w="345" w:type="pct"/>
            <w:shd w:val="clear" w:color="auto" w:fill="E2EFD9" w:themeFill="accent6" w:themeFillTint="33"/>
            <w:tcMar>
              <w:top w:w="100" w:type="dxa"/>
              <w:bottom w:w="100" w:type="dxa"/>
              <w:right w:w="100" w:type="dxa"/>
            </w:tcMar>
            <w:vAlign w:val="center"/>
          </w:tcPr>
          <w:p w:rsidR="007C67D5" w:rsidRPr="00780A79" w:rsidRDefault="007C67D5" w:rsidP="00273C77">
            <w:proofErr w:type="gramStart"/>
            <w:r w:rsidRPr="00780A79">
              <w:rPr>
                <w:rFonts w:eastAsia="David"/>
                <w:b/>
              </w:rPr>
              <w:t>.</w:t>
            </w:r>
            <w:r w:rsidRPr="00780A79">
              <w:rPr>
                <w:rFonts w:eastAsia="David"/>
                <w:b/>
                <w:bCs/>
                <w:rtl/>
              </w:rPr>
              <w:t>מס</w:t>
            </w:r>
            <w:proofErr w:type="gramEnd"/>
          </w:p>
        </w:tc>
      </w:tr>
      <w:tr w:rsidR="007C67D5" w:rsidTr="00273C77">
        <w:tc>
          <w:tcPr>
            <w:tcW w:w="0" w:type="auto"/>
            <w:tcMar>
              <w:top w:w="100" w:type="dxa"/>
              <w:bottom w:w="100" w:type="dxa"/>
              <w:right w:w="100" w:type="dxa"/>
            </w:tcMar>
            <w:vAlign w:val="center"/>
          </w:tcPr>
          <w:p w:rsidR="007C67D5" w:rsidRPr="005A403B" w:rsidRDefault="007C67D5" w:rsidP="00273C77">
            <w:pPr>
              <w:jc w:val="right"/>
            </w:pPr>
            <w:r>
              <w:rPr>
                <w:rFonts w:eastAsia="David"/>
                <w:rtl/>
              </w:rPr>
              <w:t>₪</w:t>
            </w:r>
          </w:p>
        </w:tc>
        <w:tc>
          <w:tcPr>
            <w:tcW w:w="0" w:type="auto"/>
            <w:tcMar>
              <w:top w:w="100" w:type="dxa"/>
              <w:bottom w:w="100" w:type="dxa"/>
              <w:right w:w="100" w:type="dxa"/>
            </w:tcMar>
            <w:vAlign w:val="center"/>
          </w:tcPr>
          <w:p w:rsidR="007C67D5" w:rsidRPr="005A403B" w:rsidRDefault="007C67D5" w:rsidP="00273C77">
            <w:r>
              <w:rPr>
                <w:rFonts w:eastAsia="David" w:hint="cs"/>
                <w:rtl/>
              </w:rPr>
              <w:t>100%</w:t>
            </w:r>
          </w:p>
        </w:tc>
        <w:tc>
          <w:tcPr>
            <w:tcW w:w="3528" w:type="pct"/>
            <w:tcMar>
              <w:top w:w="100" w:type="dxa"/>
              <w:bottom w:w="100" w:type="dxa"/>
              <w:right w:w="100" w:type="dxa"/>
            </w:tcMar>
            <w:vAlign w:val="center"/>
          </w:tcPr>
          <w:p w:rsidR="007C67D5" w:rsidRPr="005A403B" w:rsidRDefault="007C67D5" w:rsidP="00273C77">
            <w:pPr>
              <w:rPr>
                <w:rtl/>
              </w:rPr>
            </w:pPr>
            <w:r>
              <w:rPr>
                <w:rFonts w:eastAsia="David" w:hint="cs"/>
                <w:b/>
                <w:bCs/>
                <w:rtl/>
              </w:rPr>
              <w:t xml:space="preserve">פינוי והשמדה של </w:t>
            </w:r>
            <w:r w:rsidRPr="00CA56A9">
              <w:rPr>
                <w:rFonts w:eastAsia="David"/>
                <w:b/>
                <w:bCs/>
                <w:rtl/>
              </w:rPr>
              <w:t>1 טון פסולת</w:t>
            </w:r>
            <w:r>
              <w:rPr>
                <w:rFonts w:eastAsia="David"/>
              </w:rPr>
              <w:br/>
            </w:r>
            <w:r>
              <w:rPr>
                <w:rFonts w:eastAsia="David"/>
                <w:rtl/>
              </w:rPr>
              <w:t>התמורה ת</w:t>
            </w:r>
            <w:r>
              <w:rPr>
                <w:rFonts w:eastAsia="David" w:hint="cs"/>
                <w:rtl/>
              </w:rPr>
              <w:t>ינתן לפי</w:t>
            </w:r>
            <w:r>
              <w:rPr>
                <w:rFonts w:eastAsia="David"/>
                <w:rtl/>
              </w:rPr>
              <w:t xml:space="preserve"> מדרגות של </w:t>
            </w:r>
            <w:r>
              <w:rPr>
                <w:rFonts w:eastAsia="David" w:hint="cs"/>
                <w:rtl/>
              </w:rPr>
              <w:t>100 ק"ג</w:t>
            </w:r>
            <w:r>
              <w:rPr>
                <w:rFonts w:eastAsia="David"/>
                <w:rtl/>
              </w:rPr>
              <w:t xml:space="preserve">, באופן </w:t>
            </w:r>
            <w:r>
              <w:rPr>
                <w:rFonts w:eastAsia="David" w:hint="cs"/>
                <w:rtl/>
              </w:rPr>
              <w:t>יחסי להצעת המחיר.</w:t>
            </w:r>
            <w:r>
              <w:rPr>
                <w:rFonts w:eastAsia="David"/>
              </w:rPr>
              <w:br/>
            </w:r>
            <w:r>
              <w:rPr>
                <w:rFonts w:eastAsia="David"/>
                <w:rtl/>
              </w:rPr>
              <w:t xml:space="preserve">בגין פינוי והשמדה של פסולת במשקל </w:t>
            </w:r>
            <w:r>
              <w:rPr>
                <w:rFonts w:eastAsia="David" w:hint="cs"/>
                <w:rtl/>
              </w:rPr>
              <w:t>של</w:t>
            </w:r>
            <w:r>
              <w:rPr>
                <w:rFonts w:eastAsia="David"/>
                <w:rtl/>
              </w:rPr>
              <w:t xml:space="preserve"> עד </w:t>
            </w:r>
            <w:r>
              <w:rPr>
                <w:rFonts w:eastAsia="David" w:hint="cs"/>
                <w:rtl/>
              </w:rPr>
              <w:t>100 ק"ג</w:t>
            </w:r>
            <w:r>
              <w:rPr>
                <w:rFonts w:eastAsia="David"/>
                <w:rtl/>
              </w:rPr>
              <w:t xml:space="preserve"> - תינתן תמורה עבור 0.</w:t>
            </w:r>
            <w:r>
              <w:rPr>
                <w:rFonts w:eastAsia="David" w:hint="cs"/>
                <w:rtl/>
              </w:rPr>
              <w:t>1</w:t>
            </w:r>
            <w:r>
              <w:rPr>
                <w:rFonts w:eastAsia="David"/>
                <w:rtl/>
              </w:rPr>
              <w:t xml:space="preserve"> טון (</w:t>
            </w:r>
            <w:r>
              <w:rPr>
                <w:rFonts w:eastAsia="David"/>
              </w:rPr>
              <w:t>10%</w:t>
            </w:r>
            <w:r>
              <w:rPr>
                <w:rFonts w:eastAsia="David"/>
                <w:rtl/>
              </w:rPr>
              <w:t xml:space="preserve"> מהצעת המחיר).</w:t>
            </w:r>
            <w:r>
              <w:rPr>
                <w:rFonts w:eastAsia="David"/>
              </w:rPr>
              <w:br/>
            </w:r>
            <w:r>
              <w:rPr>
                <w:rFonts w:eastAsia="David"/>
                <w:rtl/>
              </w:rPr>
              <w:t xml:space="preserve">בגין פינוי והשמדה של פסולת במשקל </w:t>
            </w:r>
            <w:r>
              <w:rPr>
                <w:rFonts w:eastAsia="David" w:hint="cs"/>
                <w:rtl/>
              </w:rPr>
              <w:t>101 ק"ג</w:t>
            </w:r>
            <w:r>
              <w:rPr>
                <w:rFonts w:eastAsia="David"/>
                <w:rtl/>
              </w:rPr>
              <w:t xml:space="preserve"> ועד </w:t>
            </w:r>
            <w:r>
              <w:rPr>
                <w:rFonts w:eastAsia="David" w:hint="cs"/>
                <w:rtl/>
              </w:rPr>
              <w:t>200 ק"ג</w:t>
            </w:r>
            <w:r>
              <w:rPr>
                <w:rFonts w:eastAsia="David"/>
                <w:rtl/>
              </w:rPr>
              <w:t xml:space="preserve"> - </w:t>
            </w:r>
            <w:r>
              <w:rPr>
                <w:rFonts w:eastAsia="David"/>
                <w:rtl/>
              </w:rPr>
              <w:lastRenderedPageBreak/>
              <w:t xml:space="preserve">תינתן תמורה עבור </w:t>
            </w:r>
            <w:r>
              <w:rPr>
                <w:rFonts w:eastAsia="David" w:hint="cs"/>
                <w:rtl/>
              </w:rPr>
              <w:t>0.2</w:t>
            </w:r>
            <w:r>
              <w:rPr>
                <w:rFonts w:eastAsia="David"/>
                <w:rtl/>
              </w:rPr>
              <w:t xml:space="preserve"> טון (</w:t>
            </w:r>
            <w:r>
              <w:rPr>
                <w:rFonts w:eastAsia="David" w:hint="cs"/>
                <w:rtl/>
              </w:rPr>
              <w:t xml:space="preserve">20% </w:t>
            </w:r>
            <w:r>
              <w:rPr>
                <w:rFonts w:eastAsia="David"/>
                <w:rtl/>
              </w:rPr>
              <w:t>מהצעת המחיר).</w:t>
            </w:r>
            <w:r>
              <w:rPr>
                <w:rFonts w:eastAsia="David"/>
              </w:rPr>
              <w:br/>
            </w:r>
            <w:r w:rsidRPr="00CA56A9">
              <w:rPr>
                <w:rFonts w:eastAsia="David"/>
                <w:b/>
                <w:bCs/>
                <w:rtl/>
              </w:rPr>
              <w:t>וכן הלאה</w:t>
            </w:r>
          </w:p>
        </w:tc>
        <w:tc>
          <w:tcPr>
            <w:tcW w:w="345" w:type="pct"/>
            <w:tcMar>
              <w:top w:w="100" w:type="dxa"/>
              <w:bottom w:w="100" w:type="dxa"/>
              <w:right w:w="100" w:type="dxa"/>
            </w:tcMar>
            <w:vAlign w:val="center"/>
          </w:tcPr>
          <w:p w:rsidR="007C67D5" w:rsidRPr="005A403B" w:rsidRDefault="007C67D5" w:rsidP="00273C77">
            <w:r>
              <w:rPr>
                <w:rFonts w:eastAsia="David"/>
              </w:rPr>
              <w:lastRenderedPageBreak/>
              <w:t>1</w:t>
            </w:r>
          </w:p>
        </w:tc>
      </w:tr>
    </w:tbl>
    <w:p w:rsidR="007C67D5" w:rsidRPr="005A403B" w:rsidRDefault="007C67D5" w:rsidP="007C67D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96"/>
      </w:tblGrid>
      <w:tr w:rsidR="007C67D5" w:rsidTr="00273C77">
        <w:tc>
          <w:tcPr>
            <w:tcW w:w="0" w:type="auto"/>
            <w:tcMar>
              <w:top w:w="100" w:type="dxa"/>
              <w:bottom w:w="100" w:type="dxa"/>
              <w:right w:w="100" w:type="dxa"/>
            </w:tcMar>
            <w:vAlign w:val="center"/>
          </w:tcPr>
          <w:p w:rsidR="007C67D5" w:rsidRPr="007408F5" w:rsidRDefault="007C67D5" w:rsidP="00273C77">
            <w:pPr>
              <w:spacing w:line="360" w:lineRule="auto"/>
              <w:jc w:val="both"/>
              <w:rPr>
                <w:rFonts w:eastAsia="David"/>
                <w:b/>
                <w:bCs/>
              </w:rPr>
            </w:pPr>
            <w:r w:rsidRPr="007408F5">
              <w:rPr>
                <w:rFonts w:eastAsia="David"/>
                <w:b/>
                <w:bCs/>
                <w:rtl/>
              </w:rPr>
              <w:t>כללים נוספים עבור טבלה זו:</w:t>
            </w:r>
          </w:p>
        </w:tc>
      </w:tr>
      <w:tr w:rsidR="007C67D5" w:rsidTr="00273C77">
        <w:trPr>
          <w:trHeight w:val="1781"/>
        </w:trPr>
        <w:tc>
          <w:tcPr>
            <w:tcW w:w="0" w:type="auto"/>
            <w:tcMar>
              <w:top w:w="200" w:type="dxa"/>
              <w:bottom w:w="100" w:type="dxa"/>
              <w:right w:w="100" w:type="dxa"/>
            </w:tcMar>
            <w:vAlign w:val="center"/>
          </w:tcPr>
          <w:p w:rsidR="007C67D5" w:rsidRDefault="007C67D5" w:rsidP="007C67D5">
            <w:pPr>
              <w:numPr>
                <w:ilvl w:val="0"/>
                <w:numId w:val="1"/>
              </w:numPr>
              <w:spacing w:after="0" w:line="360" w:lineRule="auto"/>
              <w:ind w:hanging="282"/>
              <w:jc w:val="both"/>
              <w:rPr>
                <w:rFonts w:eastAsia="David"/>
                <w:rtl/>
              </w:rPr>
            </w:pPr>
            <w:r>
              <w:rPr>
                <w:rFonts w:eastAsia="David"/>
                <w:rtl/>
              </w:rPr>
              <w:t>במידה ולא יוצע מחיר לגבי אחת או יותר מיחידות התמחור לעיל, ההצעה כולה ת</w:t>
            </w:r>
            <w:r>
              <w:rPr>
                <w:rFonts w:eastAsia="David" w:hint="cs"/>
                <w:rtl/>
              </w:rPr>
              <w:t>י</w:t>
            </w:r>
            <w:r>
              <w:rPr>
                <w:rFonts w:eastAsia="David"/>
                <w:rtl/>
              </w:rPr>
              <w:t>פסל ות</w:t>
            </w:r>
            <w:r>
              <w:rPr>
                <w:rFonts w:eastAsia="David" w:hint="cs"/>
                <w:rtl/>
              </w:rPr>
              <w:t>י</w:t>
            </w:r>
            <w:r>
              <w:rPr>
                <w:rFonts w:eastAsia="David"/>
                <w:rtl/>
              </w:rPr>
              <w:t>דחה על הסף.</w:t>
            </w:r>
          </w:p>
          <w:p w:rsidR="007C67D5" w:rsidRPr="00A06107" w:rsidRDefault="007C67D5" w:rsidP="007C67D5">
            <w:pPr>
              <w:numPr>
                <w:ilvl w:val="0"/>
                <w:numId w:val="1"/>
              </w:numPr>
              <w:spacing w:after="240" w:line="360" w:lineRule="auto"/>
              <w:ind w:hanging="282"/>
              <w:jc w:val="both"/>
              <w:rPr>
                <w:rFonts w:eastAsia="David"/>
              </w:rPr>
            </w:pPr>
            <w:r>
              <w:rPr>
                <w:rFonts w:eastAsia="David"/>
                <w:rtl/>
              </w:rPr>
              <w:t>על הסכומים המוצעים להיות סופיים ולכלול כל מס, ובכלל זה מע"מ כשיעורו על פי דין (ככל שהמציע חב בתשלום מע"מ). יודגש כי מציע אשר בהתאם להוראות הדין אינו מחויב בתשלום מע"מ במסגרת ביצוע ההתקשרות, יציין זאת באופן מפורש וברור במסגרת הצעתו.</w:t>
            </w:r>
          </w:p>
        </w:tc>
      </w:tr>
    </w:tbl>
    <w:p w:rsidR="007C67D5" w:rsidRPr="005A403B" w:rsidRDefault="007C67D5" w:rsidP="007C67D5"/>
    <w:p w:rsidR="007C67D5" w:rsidRPr="005A403B" w:rsidRDefault="007C67D5" w:rsidP="007C67D5"/>
    <w:p w:rsidR="007C67D5" w:rsidRDefault="007C67D5" w:rsidP="007C67D5"/>
    <w:p w:rsidR="007C67D5" w:rsidRPr="00F27801" w:rsidRDefault="007C67D5" w:rsidP="007C67D5"/>
    <w:p w:rsidR="007C67D5" w:rsidRDefault="007C67D5" w:rsidP="007C67D5">
      <w:pPr>
        <w:spacing w:after="240" w:line="360" w:lineRule="auto"/>
        <w:jc w:val="both"/>
        <w:rPr>
          <w:rFonts w:eastAsia="David"/>
          <w:rtl/>
        </w:rPr>
      </w:pPr>
      <w:r>
        <w:rPr>
          <w:rFonts w:eastAsia="David"/>
          <w:b/>
          <w:bCs/>
          <w:u w:val="single"/>
          <w:rtl/>
        </w:rPr>
        <w:t>חבות במע"מ – למילוי רק על ידי מציע שאינו חב במע"מ על פי דין במסגרת ההתקשרות</w:t>
      </w:r>
    </w:p>
    <w:p w:rsidR="007C67D5" w:rsidRDefault="007C67D5" w:rsidP="007C67D5">
      <w:pPr>
        <w:numPr>
          <w:ilvl w:val="0"/>
          <w:numId w:val="4"/>
        </w:numPr>
        <w:spacing w:before="240" w:after="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rsidR="007C67D5" w:rsidRDefault="007C67D5" w:rsidP="007C67D5">
      <w:pPr>
        <w:numPr>
          <w:ilvl w:val="1"/>
          <w:numId w:val="4"/>
        </w:numPr>
        <w:spacing w:after="240" w:line="360" w:lineRule="auto"/>
        <w:ind w:hanging="244"/>
        <w:jc w:val="both"/>
        <w:rPr>
          <w:rFonts w:eastAsia="David"/>
        </w:rPr>
      </w:pPr>
      <w:r>
        <w:rPr>
          <w:rFonts w:eastAsia="David"/>
        </w:rPr>
        <w:t></w:t>
      </w:r>
      <w:r>
        <w:rPr>
          <w:rFonts w:eastAsia="David"/>
          <w:rtl/>
        </w:rPr>
        <w:t xml:space="preserve"> המציע מצהיר כי במסגרת התקשרות לפי מכרז זה, אם יזכה, לא יהיה חייב בתשלום מע"מ וכי הוא פנה לרשות המיסים לקבלת אישור על כך.</w:t>
      </w:r>
    </w:p>
    <w:p w:rsidR="007C67D5" w:rsidRDefault="007C67D5" w:rsidP="007C67D5">
      <w:pPr>
        <w:spacing w:before="240" w:after="240" w:line="360" w:lineRule="auto"/>
        <w:jc w:val="both"/>
        <w:rPr>
          <w:rFonts w:eastAsia="David"/>
          <w:rtl/>
        </w:rPr>
      </w:pPr>
      <w:r>
        <w:rPr>
          <w:rFonts w:eastAsia="David"/>
          <w:b/>
          <w:bCs/>
          <w:u w:val="single"/>
          <w:rtl/>
        </w:rPr>
        <w:t>המציע מתחייב כי:</w:t>
      </w:r>
    </w:p>
    <w:p w:rsidR="007C67D5" w:rsidRDefault="007C67D5" w:rsidP="007C67D5">
      <w:pPr>
        <w:numPr>
          <w:ilvl w:val="0"/>
          <w:numId w:val="5"/>
        </w:numPr>
        <w:spacing w:before="240" w:after="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rsidR="007C67D5" w:rsidRDefault="007C67D5" w:rsidP="007C67D5">
      <w:pPr>
        <w:numPr>
          <w:ilvl w:val="0"/>
          <w:numId w:val="5"/>
        </w:numPr>
        <w:spacing w:after="0"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rsidR="007C67D5" w:rsidRDefault="007C67D5" w:rsidP="007C67D5">
      <w:pPr>
        <w:numPr>
          <w:ilvl w:val="0"/>
          <w:numId w:val="5"/>
        </w:numPr>
        <w:spacing w:after="240" w:line="360" w:lineRule="auto"/>
        <w:ind w:hanging="282"/>
        <w:jc w:val="both"/>
        <w:rPr>
          <w:rFonts w:eastAsia="David"/>
          <w:rtl/>
        </w:rPr>
      </w:pPr>
      <w:r>
        <w:rPr>
          <w:rFonts w:eastAsia="David"/>
          <w:rtl/>
        </w:rPr>
        <w:t>המציע אינו מתנה הצעה זו בשום תנאי.</w:t>
      </w:r>
    </w:p>
    <w:p w:rsidR="007C67D5" w:rsidRPr="000F09D5" w:rsidRDefault="007C67D5" w:rsidP="007C67D5">
      <w:pPr>
        <w:spacing w:before="200" w:after="200" w:line="276" w:lineRule="auto"/>
        <w:rPr>
          <w:kern w:val="28"/>
          <w:rtl/>
        </w:rPr>
      </w:pPr>
      <w:bookmarkStart w:id="3" w:name="_GoBack"/>
      <w:bookmarkEnd w:id="3"/>
    </w:p>
    <w:p w:rsidR="007C67D5" w:rsidRPr="000F09D5" w:rsidRDefault="007C67D5" w:rsidP="007C67D5">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rsidR="007C67D5" w:rsidRPr="000F09D5" w:rsidRDefault="007C67D5" w:rsidP="007C67D5">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rsidR="007C67D5" w:rsidRPr="000F09D5" w:rsidRDefault="007C67D5" w:rsidP="007C67D5">
      <w:pPr>
        <w:rPr>
          <w:kern w:val="28"/>
          <w:rtl/>
        </w:rPr>
      </w:pPr>
      <w:r w:rsidRPr="000F09D5">
        <w:rPr>
          <w:kern w:val="28"/>
        </w:rPr>
        <w:t xml:space="preserve">  </w:t>
      </w:r>
      <w:r w:rsidRPr="000F09D5">
        <w:rPr>
          <w:kern w:val="28"/>
          <w:rtl/>
        </w:rPr>
        <w:t>וחתימת מורשה חתימה של המציע</w:t>
      </w:r>
    </w:p>
    <w:p w:rsidR="007C67D5" w:rsidRDefault="007C67D5" w:rsidP="007C67D5">
      <w:pPr>
        <w:rPr>
          <w:rtl/>
        </w:rPr>
      </w:pPr>
      <w:r>
        <w:lastRenderedPageBreak/>
        <w:br w:type="page"/>
      </w:r>
    </w:p>
    <w:p w:rsidR="000E08E5" w:rsidRDefault="000E08E5"/>
    <w:sectPr w:rsidR="000E08E5" w:rsidSect="00547BC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7FF40FDF"/>
    <w:multiLevelType w:val="multilevel"/>
    <w:tmpl w:val="7FF40FDF"/>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5B1D"/>
    <w:rsid w:val="000E08E5"/>
    <w:rsid w:val="00547BCF"/>
    <w:rsid w:val="006F5B1D"/>
    <w:rsid w:val="007C67D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C2003"/>
  <w15:chartTrackingRefBased/>
  <w15:docId w15:val="{6A710EA3-71E0-42FE-9135-4614E2DB2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paragraph" w:styleId="3">
    <w:name w:val="heading 3"/>
    <w:basedOn w:val="a"/>
    <w:next w:val="a"/>
    <w:link w:val="30"/>
    <w:uiPriority w:val="9"/>
    <w:semiHidden/>
    <w:unhideWhenUsed/>
    <w:qFormat/>
    <w:rsid w:val="007C67D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נספח"/>
    <w:basedOn w:val="3"/>
    <w:link w:val="a4"/>
    <w:qFormat/>
    <w:rsid w:val="007C67D5"/>
    <w:pPr>
      <w:keepNext w:val="0"/>
      <w:keepLines w:val="0"/>
      <w:widowControl w:val="0"/>
      <w:spacing w:before="300" w:line="240" w:lineRule="auto"/>
      <w:jc w:val="center"/>
    </w:pPr>
    <w:rPr>
      <w:rFonts w:ascii="David" w:eastAsiaTheme="minorHAnsi" w:hAnsi="David" w:cs="David"/>
      <w:bCs/>
      <w:caps/>
      <w:color w:val="auto"/>
      <w:spacing w:val="15"/>
      <w:kern w:val="28"/>
      <w:sz w:val="28"/>
      <w:szCs w:val="28"/>
    </w:rPr>
  </w:style>
  <w:style w:type="character" w:customStyle="1" w:styleId="a4">
    <w:name w:val="נספח תו"/>
    <w:basedOn w:val="a0"/>
    <w:link w:val="a3"/>
    <w:rsid w:val="007C67D5"/>
    <w:rPr>
      <w:rFonts w:ascii="David" w:hAnsi="David" w:cs="David"/>
      <w:bCs/>
      <w:caps/>
      <w:spacing w:val="15"/>
      <w:kern w:val="28"/>
      <w:sz w:val="28"/>
      <w:szCs w:val="28"/>
    </w:rPr>
  </w:style>
  <w:style w:type="character" w:customStyle="1" w:styleId="30">
    <w:name w:val="כותרת 3 תו"/>
    <w:basedOn w:val="a0"/>
    <w:link w:val="3"/>
    <w:uiPriority w:val="9"/>
    <w:semiHidden/>
    <w:rsid w:val="007C67D5"/>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388</Words>
  <Characters>1942</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2</cp:revision>
  <dcterms:created xsi:type="dcterms:W3CDTF">2025-06-08T11:34:00Z</dcterms:created>
  <dcterms:modified xsi:type="dcterms:W3CDTF">2025-06-08T11:34:00Z</dcterms:modified>
</cp:coreProperties>
</file>